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0E" w:rsidRDefault="004E7CD7">
      <w:pPr>
        <w:spacing w:line="21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Требования пожарной безопасности </w:t>
      </w:r>
      <w:r>
        <w:rPr>
          <w:b/>
          <w:bCs/>
          <w:sz w:val="36"/>
          <w:szCs w:val="36"/>
        </w:rPr>
        <w:t>в течени</w:t>
      </w:r>
      <w:proofErr w:type="gramStart"/>
      <w:r>
        <w:rPr>
          <w:b/>
          <w:bCs/>
          <w:sz w:val="36"/>
          <w:szCs w:val="36"/>
        </w:rPr>
        <w:t>и</w:t>
      </w:r>
      <w:proofErr w:type="gramEnd"/>
      <w:r>
        <w:rPr>
          <w:b/>
          <w:bCs/>
          <w:sz w:val="36"/>
          <w:szCs w:val="36"/>
        </w:rPr>
        <w:t xml:space="preserve"> пожароопасного сезона</w:t>
      </w:r>
    </w:p>
    <w:p w:rsidR="00327A0E" w:rsidRDefault="00327A0E">
      <w:pPr>
        <w:spacing w:line="216" w:lineRule="auto"/>
        <w:rPr>
          <w:szCs w:val="28"/>
        </w:rPr>
      </w:pPr>
      <w:bookmarkStart w:id="0" w:name="_GoBack"/>
    </w:p>
    <w:bookmarkEnd w:id="0"/>
    <w:p w:rsidR="00327A0E" w:rsidRDefault="004E7CD7">
      <w:pPr>
        <w:spacing w:line="216" w:lineRule="auto"/>
        <w:ind w:firstLine="737"/>
        <w:jc w:val="both"/>
      </w:pPr>
      <w:r>
        <w:t xml:space="preserve">Пожароопасный сезон — это </w:t>
      </w:r>
      <w:proofErr w:type="spellStart"/>
      <w:proofErr w:type="gramStart"/>
      <w:r>
        <w:t>это</w:t>
      </w:r>
      <w:proofErr w:type="spellEnd"/>
      <w:proofErr w:type="gramEnd"/>
      <w:r>
        <w:t xml:space="preserve"> период времени года с момента таяния снегового покрова до наступления устойчивой дождливой осенней погоды или образования снегового покрова. Наиболее </w:t>
      </w:r>
      <w:r>
        <w:t>пожароопасным периодом считается июнь – август.</w:t>
      </w:r>
    </w:p>
    <w:p w:rsidR="00327A0E" w:rsidRDefault="004E7CD7">
      <w:pPr>
        <w:spacing w:line="216" w:lineRule="auto"/>
        <w:ind w:firstLine="737"/>
        <w:jc w:val="both"/>
      </w:pPr>
      <w:r>
        <w:t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 со</w:t>
      </w:r>
      <w:r>
        <w:t>ответствующих территориях.</w:t>
      </w:r>
    </w:p>
    <w:p w:rsidR="00327A0E" w:rsidRDefault="004E7CD7">
      <w:pPr>
        <w:spacing w:line="216" w:lineRule="auto"/>
        <w:ind w:firstLine="737"/>
        <w:jc w:val="both"/>
      </w:pPr>
      <w:r>
        <w:t xml:space="preserve">В соответствии с </w:t>
      </w:r>
      <w:r>
        <w:rPr>
          <w:b/>
          <w:bCs/>
        </w:rPr>
        <w:t xml:space="preserve">Правилами противопожарного режима в Российской Федерации, утвержденные </w:t>
      </w:r>
      <w:r>
        <w:rPr>
          <w:rFonts w:eastAsia="0" w:cs="Times New Roman"/>
          <w:b/>
          <w:bCs/>
          <w:color w:val="000000" w:themeColor="text1"/>
          <w:spacing w:val="4"/>
          <w:szCs w:val="28"/>
          <w:lang w:eastAsia="ar-SA"/>
        </w:rPr>
        <w:t>П</w:t>
      </w:r>
      <w:r>
        <w:rPr>
          <w:rFonts w:eastAsia="0" w:cs="Times New Roman"/>
          <w:b/>
          <w:bCs/>
          <w:color w:val="000000" w:themeColor="text1"/>
          <w:spacing w:val="4"/>
          <w:szCs w:val="28"/>
          <w:lang w:eastAsia="ar-SA"/>
        </w:rPr>
        <w:t>остановлением Правительства Российской Федерации от 16.09.2020 № 1479:</w:t>
      </w:r>
    </w:p>
    <w:p w:rsidR="00327A0E" w:rsidRDefault="004E7CD7">
      <w:pPr>
        <w:spacing w:line="216" w:lineRule="auto"/>
        <w:ind w:firstLine="737"/>
        <w:jc w:val="both"/>
      </w:pPr>
      <w:r>
        <w:rPr>
          <w:rFonts w:eastAsia="0" w:cs="Times New Roman"/>
          <w:b/>
          <w:bCs/>
          <w:color w:val="000000" w:themeColor="text1"/>
          <w:spacing w:val="4"/>
          <w:szCs w:val="28"/>
          <w:lang w:eastAsia="ar-SA"/>
        </w:rPr>
        <w:t xml:space="preserve">- пункт </w:t>
      </w:r>
      <w:r>
        <w:rPr>
          <w:rFonts w:eastAsia="0" w:cs="Times New Roman"/>
          <w:b/>
          <w:bCs/>
          <w:color w:val="000000" w:themeColor="text1"/>
          <w:spacing w:val="4"/>
          <w:szCs w:val="28"/>
          <w:lang w:eastAsia="ar-SA"/>
        </w:rPr>
        <w:t xml:space="preserve">2(1), 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руководитель организации обеспечивает эксплуатацию здан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ий, сооружений в соответствии с требованиями Федерального закона "Технический регламент о требованиях пожарной безопасности" и (или) проектной документации.</w:t>
      </w:r>
    </w:p>
    <w:p w:rsidR="00327A0E" w:rsidRDefault="004E7CD7">
      <w:pPr>
        <w:spacing w:line="216" w:lineRule="auto"/>
        <w:ind w:firstLine="737"/>
        <w:jc w:val="both"/>
      </w:pPr>
      <w:r>
        <w:rPr>
          <w:rFonts w:eastAsia="0" w:cs="Times New Roman"/>
          <w:b/>
          <w:bCs/>
          <w:color w:val="000000" w:themeColor="text1"/>
          <w:spacing w:val="4"/>
          <w:szCs w:val="28"/>
          <w:lang w:eastAsia="ar-SA"/>
        </w:rPr>
        <w:t xml:space="preserve">- пункт </w:t>
      </w:r>
      <w:r>
        <w:rPr>
          <w:rFonts w:eastAsia="0" w:cs="Times New Roman"/>
          <w:b/>
          <w:bCs/>
          <w:color w:val="000000" w:themeColor="text1"/>
          <w:spacing w:val="4"/>
          <w:szCs w:val="28"/>
          <w:lang w:eastAsia="ar-SA"/>
        </w:rPr>
        <w:t>8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, запрещается использовать подвальные и цокольные этажи для организации детского досуга (д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етские развивающие центры, развлекательные центры, залы для проведения торжественных мероприятий и праздников, спортивных мероприятий), если это не предусмотрено проектной документацией.</w:t>
      </w:r>
    </w:p>
    <w:p w:rsidR="00327A0E" w:rsidRDefault="004E7CD7">
      <w:pPr>
        <w:spacing w:line="216" w:lineRule="auto"/>
        <w:ind w:firstLine="737"/>
        <w:jc w:val="both"/>
      </w:pPr>
      <w:r>
        <w:rPr>
          <w:rFonts w:eastAsia="0" w:cs="Times New Roman"/>
          <w:b/>
          <w:bCs/>
          <w:color w:val="000000" w:themeColor="text1"/>
          <w:spacing w:val="4"/>
          <w:szCs w:val="28"/>
          <w:lang w:eastAsia="ar-SA"/>
        </w:rPr>
        <w:t xml:space="preserve">- пункт </w:t>
      </w:r>
      <w:r>
        <w:rPr>
          <w:rFonts w:eastAsia="0" w:cs="Times New Roman"/>
          <w:b/>
          <w:bCs/>
          <w:color w:val="000000" w:themeColor="text1"/>
          <w:spacing w:val="4"/>
          <w:szCs w:val="28"/>
          <w:lang w:eastAsia="ar-SA"/>
        </w:rPr>
        <w:t>12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 xml:space="preserve">, </w:t>
      </w:r>
      <w:r>
        <w:rPr>
          <w:rFonts w:eastAsia="0" w:cs="Times New Roman"/>
          <w:color w:val="000000" w:themeColor="text1"/>
          <w:spacing w:val="4"/>
          <w:sz w:val="30"/>
          <w:szCs w:val="28"/>
          <w:lang w:eastAsia="ar-SA"/>
        </w:rPr>
        <w:t>р</w:t>
      </w:r>
      <w:r>
        <w:rPr>
          <w:rFonts w:eastAsia="0" w:cs="Times New Roman"/>
          <w:color w:val="000000" w:themeColor="text1"/>
          <w:spacing w:val="4"/>
          <w:sz w:val="30"/>
          <w:szCs w:val="28"/>
          <w:lang w:eastAsia="ar-SA"/>
        </w:rPr>
        <w:t>уководитель организации обеспечивает размещение на объек</w:t>
      </w:r>
      <w:r>
        <w:rPr>
          <w:rFonts w:eastAsia="0" w:cs="Times New Roman"/>
          <w:color w:val="000000" w:themeColor="text1"/>
          <w:spacing w:val="4"/>
          <w:sz w:val="30"/>
          <w:szCs w:val="28"/>
          <w:lang w:eastAsia="ar-SA"/>
        </w:rPr>
        <w:t>тах защиты знаков пожарной безопасности "Курение и пользование открытым огнем запрещено".</w:t>
      </w:r>
    </w:p>
    <w:p w:rsidR="00327A0E" w:rsidRDefault="004E7CD7">
      <w:pPr>
        <w:spacing w:line="216" w:lineRule="auto"/>
        <w:ind w:firstLine="737"/>
        <w:jc w:val="both"/>
      </w:pPr>
      <w:r>
        <w:rPr>
          <w:rFonts w:eastAsia="0" w:cs="Times New Roman"/>
          <w:color w:val="000000" w:themeColor="text1"/>
          <w:spacing w:val="4"/>
          <w:sz w:val="30"/>
          <w:szCs w:val="28"/>
          <w:lang w:eastAsia="ar-SA"/>
        </w:rPr>
        <w:t>М</w:t>
      </w:r>
      <w:r>
        <w:t>еста, специально отведенные для курения, обозначаются знаком "Место курения".</w:t>
      </w:r>
    </w:p>
    <w:p w:rsidR="00327A0E" w:rsidRDefault="004E7CD7">
      <w:pPr>
        <w:spacing w:line="216" w:lineRule="auto"/>
        <w:ind w:firstLine="737"/>
        <w:jc w:val="both"/>
      </w:pPr>
      <w:r>
        <w:rPr>
          <w:rFonts w:eastAsia="0" w:cs="Times New Roman"/>
          <w:b/>
          <w:bCs/>
          <w:color w:val="000000" w:themeColor="text1"/>
          <w:spacing w:val="4"/>
          <w:szCs w:val="28"/>
          <w:lang w:eastAsia="ar-SA"/>
        </w:rPr>
        <w:t xml:space="preserve">- пункт </w:t>
      </w:r>
      <w:r>
        <w:rPr>
          <w:rFonts w:eastAsia="0" w:cs="Times New Roman"/>
          <w:b/>
          <w:bCs/>
          <w:color w:val="000000" w:themeColor="text1"/>
          <w:spacing w:val="4"/>
          <w:szCs w:val="28"/>
          <w:lang w:eastAsia="ar-SA"/>
        </w:rPr>
        <w:t>16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, на объектах защиты запрещается:</w:t>
      </w:r>
    </w:p>
    <w:p w:rsidR="00327A0E" w:rsidRDefault="004E7CD7">
      <w:pPr>
        <w:spacing w:line="216" w:lineRule="auto"/>
        <w:ind w:firstLine="737"/>
        <w:jc w:val="both"/>
      </w:pP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 xml:space="preserve">а) хранить и применять на чердаках, в 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подвальных, цокольных и подземных этажах, а также под свайным пространством зданий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 xml:space="preserve"> опасности и другие </w:t>
      </w:r>
      <w:proofErr w:type="spellStart"/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пожаровзрывоопасные</w:t>
      </w:r>
      <w:proofErr w:type="spellEnd"/>
      <w:r>
        <w:rPr>
          <w:rFonts w:eastAsia="0" w:cs="Times New Roman"/>
          <w:color w:val="000000" w:themeColor="text1"/>
          <w:spacing w:val="4"/>
          <w:szCs w:val="28"/>
          <w:lang w:eastAsia="ar-SA"/>
        </w:rPr>
        <w:t xml:space="preserve"> вещества и материалы;</w:t>
      </w:r>
    </w:p>
    <w:p w:rsidR="00327A0E" w:rsidRDefault="004E7CD7">
      <w:pPr>
        <w:spacing w:line="216" w:lineRule="auto"/>
        <w:ind w:firstLine="737"/>
        <w:jc w:val="both"/>
      </w:pP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б) использовать чердаки, технические, подвальные, подземные и цокольные этажи, подполья, вентиляционные камеры и другие технические помещения для организации производственных участков, мастерски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х, а также для хранения продукции, оборудования, мебели и других предметов, за исключением случаев, установленных нормативными документами по пожарной безопасности;</w:t>
      </w:r>
    </w:p>
    <w:p w:rsidR="00327A0E" w:rsidRDefault="004E7CD7">
      <w:pPr>
        <w:spacing w:line="216" w:lineRule="auto"/>
        <w:ind w:firstLine="737"/>
        <w:jc w:val="both"/>
      </w:pP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в) размещать и эксплуатировать в лифтовых холлах кладовые, киоски, ларьки и другие подобные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 xml:space="preserve"> помещения, а также хранить горючие материалы;</w:t>
      </w:r>
    </w:p>
    <w:p w:rsidR="00327A0E" w:rsidRDefault="004E7CD7">
      <w:pPr>
        <w:spacing w:line="216" w:lineRule="auto"/>
        <w:ind w:firstLine="737"/>
        <w:jc w:val="both"/>
      </w:pP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г) устанавливать глухие решетки на окнах подвалов и приямках у окон подвалов, являющихся аварийными выходами, за исключением случаев, специально предусмотренных в нормативных правовых актах Российской Федераци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и и нормативных документах по пожарной безопасности;</w:t>
      </w:r>
    </w:p>
    <w:p w:rsidR="00327A0E" w:rsidRDefault="004E7CD7">
      <w:pPr>
        <w:spacing w:line="216" w:lineRule="auto"/>
        <w:ind w:firstLine="737"/>
        <w:jc w:val="both"/>
      </w:pP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 xml:space="preserve">к) устраивать в лестничных клетках кладовые и другие подсобные помещения, а также хранить под лестничными маршами и площадками вещи, 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lastRenderedPageBreak/>
        <w:t>мебель, оборудование и другие предметы, выполненные из горючих материа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лов;</w:t>
      </w:r>
    </w:p>
    <w:p w:rsidR="00327A0E" w:rsidRDefault="004E7CD7">
      <w:pPr>
        <w:pStyle w:val="a8"/>
        <w:spacing w:line="216" w:lineRule="auto"/>
        <w:ind w:firstLine="737"/>
        <w:jc w:val="both"/>
        <w:rPr>
          <w:color w:val="000000"/>
          <w:sz w:val="30"/>
        </w:rPr>
      </w:pPr>
      <w:r>
        <w:rPr>
          <w:rFonts w:eastAsia="0" w:cs="Times New Roman"/>
          <w:b/>
          <w:bCs/>
          <w:color w:val="000000" w:themeColor="text1"/>
          <w:spacing w:val="4"/>
          <w:szCs w:val="28"/>
          <w:lang w:eastAsia="ar-SA"/>
        </w:rPr>
        <w:t xml:space="preserve">- пункт </w:t>
      </w:r>
      <w:r>
        <w:rPr>
          <w:rFonts w:eastAsia="0" w:cs="Times New Roman"/>
          <w:b/>
          <w:bCs/>
          <w:color w:val="000000" w:themeColor="text1"/>
          <w:spacing w:val="4"/>
          <w:sz w:val="30"/>
          <w:szCs w:val="28"/>
          <w:lang w:eastAsia="ar-SA"/>
        </w:rPr>
        <w:t>18</w:t>
      </w:r>
      <w:r>
        <w:rPr>
          <w:rFonts w:eastAsia="0" w:cs="Times New Roman"/>
          <w:color w:val="000000" w:themeColor="text1"/>
          <w:spacing w:val="4"/>
          <w:sz w:val="30"/>
          <w:szCs w:val="28"/>
          <w:lang w:eastAsia="ar-SA"/>
        </w:rPr>
        <w:t>, приямки у оконных проемов подвальных и цокольных этажей зданий (сооружений) должны быть очищены от мусора и посторонних предметов.</w:t>
      </w:r>
    </w:p>
    <w:p w:rsidR="00327A0E" w:rsidRDefault="004E7CD7">
      <w:pPr>
        <w:pStyle w:val="a8"/>
        <w:ind w:firstLine="540"/>
        <w:jc w:val="both"/>
        <w:rPr>
          <w:rFonts w:eastAsia="0" w:cs="Times New Roman"/>
          <w:color w:val="000000" w:themeColor="text1"/>
          <w:spacing w:val="4"/>
          <w:szCs w:val="28"/>
          <w:lang w:eastAsia="ar-SA"/>
        </w:rPr>
      </w:pPr>
      <w:bookmarkStart w:id="1" w:name="dst28"/>
      <w:bookmarkStart w:id="2" w:name="dst100058"/>
      <w:bookmarkEnd w:id="1"/>
      <w:bookmarkEnd w:id="2"/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Двери (люки) чердачных помещений, а также технических этажей, подполий и подвалов, в которых по условиям тех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нологии не предусмотрено постоянное пребывание людей, закрываются на замок. На дверях (люках) указанных помещений размещается информация о месте хранения ключей.</w:t>
      </w:r>
    </w:p>
    <w:p w:rsidR="00327A0E" w:rsidRDefault="004E7CD7">
      <w:pPr>
        <w:pStyle w:val="a8"/>
        <w:ind w:firstLine="540"/>
        <w:jc w:val="both"/>
        <w:rPr>
          <w:rFonts w:eastAsia="0" w:cs="Times New Roman"/>
          <w:color w:val="000000" w:themeColor="text1"/>
          <w:spacing w:val="4"/>
          <w:szCs w:val="28"/>
          <w:lang w:eastAsia="ar-SA"/>
        </w:rPr>
      </w:pPr>
      <w:r>
        <w:rPr>
          <w:rFonts w:eastAsia="0" w:cs="Times New Roman"/>
          <w:b/>
          <w:bCs/>
          <w:color w:val="000000" w:themeColor="text1"/>
          <w:spacing w:val="4"/>
          <w:szCs w:val="28"/>
          <w:lang w:eastAsia="ar-SA"/>
        </w:rPr>
        <w:t>- пункт 27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 xml:space="preserve">, при эксплуатации эвакуационных путей, эвакуационных и аварийных выходов 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запрещается:</w:t>
      </w:r>
    </w:p>
    <w:p w:rsidR="00327A0E" w:rsidRDefault="004E7CD7">
      <w:pPr>
        <w:pStyle w:val="a8"/>
        <w:ind w:firstLine="540"/>
        <w:jc w:val="both"/>
        <w:rPr>
          <w:rFonts w:eastAsia="0" w:cs="Times New Roman"/>
          <w:color w:val="000000" w:themeColor="text1"/>
          <w:spacing w:val="4"/>
          <w:szCs w:val="28"/>
          <w:lang w:eastAsia="ar-SA"/>
        </w:rPr>
      </w:pPr>
      <w:proofErr w:type="gramStart"/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б) размещать мебель (за исключением сидячих мест для ожидания) и предметы (за исключением технологического, выставочного и другого оборудования) на путях эвакуации, у дверей эвакуационных и аварийных выходов, в переходах между секциями, у выхо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дов на крышу (покрытие), а также демонтировать лестницы, поэтажно соединяющие балконы и лоджии, лестницы в приямках, блокировать люки на балконах и лоджиях квартир;</w:t>
      </w:r>
      <w:proofErr w:type="gramEnd"/>
    </w:p>
    <w:p w:rsidR="00327A0E" w:rsidRDefault="004E7CD7">
      <w:pPr>
        <w:pStyle w:val="a8"/>
        <w:ind w:firstLine="540"/>
        <w:jc w:val="both"/>
        <w:rPr>
          <w:rFonts w:eastAsia="0" w:cs="Times New Roman"/>
          <w:color w:val="000000" w:themeColor="text1"/>
          <w:spacing w:val="4"/>
          <w:szCs w:val="28"/>
          <w:lang w:eastAsia="ar-SA"/>
        </w:rPr>
      </w:pP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в) устраивать в тамбурах выходов из зданий (за исключением квартир и индивидуальных жилых д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омов) сушилки и вешалки для одежды, гардеробы, а также хранить (в том числе временно) инвентарь и материалы;</w:t>
      </w:r>
    </w:p>
    <w:p w:rsidR="00327A0E" w:rsidRDefault="004E7CD7">
      <w:pPr>
        <w:pStyle w:val="a8"/>
        <w:ind w:firstLine="540"/>
        <w:jc w:val="both"/>
        <w:rPr>
          <w:rFonts w:eastAsia="0" w:cs="Times New Roman"/>
          <w:color w:val="000000" w:themeColor="text1"/>
          <w:spacing w:val="4"/>
          <w:szCs w:val="28"/>
          <w:lang w:eastAsia="ar-SA"/>
        </w:rPr>
      </w:pPr>
      <w:r>
        <w:rPr>
          <w:rFonts w:eastAsia="0" w:cs="Times New Roman"/>
          <w:b/>
          <w:bCs/>
          <w:color w:val="000000" w:themeColor="text1"/>
          <w:spacing w:val="4"/>
          <w:szCs w:val="28"/>
          <w:lang w:eastAsia="ar-SA"/>
        </w:rPr>
        <w:t>- пункт 31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, ковры, ковровые дорожки, укладываемые на путях эвакуации поверх покрытий полов и в эвакуационных проходах на объектах защиты, должны на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дежно крепиться к полу.</w:t>
      </w:r>
    </w:p>
    <w:p w:rsidR="00327A0E" w:rsidRDefault="004E7CD7">
      <w:pPr>
        <w:pStyle w:val="a8"/>
        <w:ind w:firstLine="540"/>
        <w:jc w:val="both"/>
        <w:rPr>
          <w:rFonts w:eastAsia="0" w:cs="Times New Roman"/>
          <w:color w:val="000000" w:themeColor="text1"/>
          <w:spacing w:val="4"/>
          <w:szCs w:val="28"/>
          <w:lang w:eastAsia="ar-SA"/>
        </w:rPr>
      </w:pPr>
      <w:proofErr w:type="gramStart"/>
      <w:r>
        <w:rPr>
          <w:rFonts w:eastAsia="0" w:cs="Times New Roman"/>
          <w:b/>
          <w:bCs/>
          <w:color w:val="000000" w:themeColor="text1"/>
          <w:spacing w:val="4"/>
          <w:szCs w:val="28"/>
          <w:lang w:eastAsia="ar-SA"/>
        </w:rPr>
        <w:t>- пункт 32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 xml:space="preserve">, запрещается оставлять по окончании рабочего времени </w:t>
      </w:r>
      <w:proofErr w:type="spellStart"/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необесточенными</w:t>
      </w:r>
      <w:proofErr w:type="spellEnd"/>
      <w:r>
        <w:rPr>
          <w:rFonts w:eastAsia="0" w:cs="Times New Roman"/>
          <w:color w:val="000000" w:themeColor="text1"/>
          <w:spacing w:val="4"/>
          <w:szCs w:val="28"/>
          <w:lang w:eastAsia="ar-SA"/>
        </w:rPr>
        <w:t xml:space="preserve"> (не отключенными от электрической сети) </w:t>
      </w:r>
      <w:proofErr w:type="spellStart"/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электропотребители</w:t>
      </w:r>
      <w:proofErr w:type="spellEnd"/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, в том числе бытовые электроприборы, за исключением помещений, в которых находится дежурный п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 xml:space="preserve">ерсонал, </w:t>
      </w:r>
      <w:proofErr w:type="spellStart"/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электропотребители</w:t>
      </w:r>
      <w:proofErr w:type="spellEnd"/>
      <w:r>
        <w:rPr>
          <w:rFonts w:eastAsia="0" w:cs="Times New Roman"/>
          <w:color w:val="000000" w:themeColor="text1"/>
          <w:spacing w:val="4"/>
          <w:szCs w:val="28"/>
          <w:lang w:eastAsia="ar-SA"/>
        </w:rPr>
        <w:t xml:space="preserve"> дежурного освещения, систем противопожарной защиты, а также другие электроустановки и электротехнические приборы, если это обусловлено их функциональным назначением и (или) предусмотрено требованиями инструкции по эксплуатации.</w:t>
      </w:r>
      <w:proofErr w:type="gramEnd"/>
    </w:p>
    <w:p w:rsidR="00327A0E" w:rsidRDefault="004E7CD7">
      <w:pPr>
        <w:pStyle w:val="a8"/>
        <w:ind w:firstLine="540"/>
        <w:jc w:val="both"/>
        <w:rPr>
          <w:rFonts w:eastAsia="0" w:cs="Times New Roman"/>
          <w:color w:val="000000" w:themeColor="text1"/>
          <w:spacing w:val="4"/>
          <w:szCs w:val="28"/>
          <w:lang w:eastAsia="ar-SA"/>
        </w:rPr>
      </w:pPr>
      <w:r>
        <w:rPr>
          <w:rFonts w:eastAsia="0" w:cs="Times New Roman"/>
          <w:b/>
          <w:bCs/>
          <w:color w:val="000000" w:themeColor="text1"/>
          <w:spacing w:val="4"/>
          <w:szCs w:val="28"/>
          <w:lang w:eastAsia="ar-SA"/>
        </w:rPr>
        <w:t>- пункт 33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, транспаранты и баннеры, а также другие рекламные элементы и конструкции, размещаемые на фасадах зданий и сооружений, выполняются из негорючих материалов или материалов с показателями пожарной опасности не ниже Г</w:t>
      </w:r>
      <w:proofErr w:type="gramStart"/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1</w:t>
      </w:r>
      <w:proofErr w:type="gramEnd"/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, В1, Д2, Т2, если иное не преду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смотрено в технической, проектной документации или в специальных технических условиях.</w:t>
      </w:r>
    </w:p>
    <w:p w:rsidR="00327A0E" w:rsidRDefault="004E7CD7">
      <w:pPr>
        <w:pStyle w:val="a8"/>
        <w:ind w:firstLine="540"/>
        <w:jc w:val="both"/>
        <w:rPr>
          <w:rFonts w:eastAsia="0" w:cs="Times New Roman"/>
          <w:color w:val="000000" w:themeColor="text1"/>
          <w:spacing w:val="4"/>
          <w:szCs w:val="28"/>
          <w:lang w:eastAsia="ar-SA"/>
        </w:rPr>
      </w:pP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При этом их размещение не должно ограничивать проветривание и естественное освещение лестничных клеток, а также препятствовать использованию других специально предусмотр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енных проемов в фасадах зданий и сооружений для удаления дыма и продуктов горения при пожаре.</w:t>
      </w:r>
    </w:p>
    <w:p w:rsidR="00327A0E" w:rsidRDefault="004E7CD7">
      <w:pPr>
        <w:pStyle w:val="a8"/>
        <w:ind w:firstLine="540"/>
        <w:jc w:val="both"/>
        <w:rPr>
          <w:rFonts w:eastAsia="0" w:cs="Times New Roman"/>
          <w:color w:val="000000" w:themeColor="text1"/>
          <w:spacing w:val="4"/>
          <w:szCs w:val="28"/>
          <w:lang w:eastAsia="ar-SA"/>
        </w:rPr>
      </w:pPr>
      <w:r>
        <w:rPr>
          <w:rFonts w:eastAsia="0" w:cs="Times New Roman"/>
          <w:color w:val="000000" w:themeColor="text1"/>
          <w:spacing w:val="4"/>
          <w:szCs w:val="28"/>
          <w:lang w:eastAsia="ar-SA"/>
        </w:rPr>
        <w:lastRenderedPageBreak/>
        <w:t>Прокладка в пространстве воздушного зазора навесных фасадных систем открытым способом электрических кабелей и проводов не допускается.</w:t>
      </w:r>
    </w:p>
    <w:p w:rsidR="00327A0E" w:rsidRDefault="004E7CD7">
      <w:pPr>
        <w:pStyle w:val="a8"/>
        <w:ind w:firstLine="540"/>
        <w:jc w:val="both"/>
        <w:rPr>
          <w:rFonts w:eastAsia="0" w:cs="Times New Roman"/>
          <w:color w:val="000000" w:themeColor="text1"/>
          <w:spacing w:val="4"/>
          <w:szCs w:val="28"/>
          <w:lang w:eastAsia="ar-SA"/>
        </w:rPr>
      </w:pPr>
      <w:r>
        <w:rPr>
          <w:rFonts w:eastAsia="0" w:cs="Times New Roman"/>
          <w:b/>
          <w:bCs/>
          <w:color w:val="000000" w:themeColor="text1"/>
          <w:spacing w:val="4"/>
          <w:szCs w:val="28"/>
          <w:lang w:eastAsia="ar-SA"/>
        </w:rPr>
        <w:t>- пункт 35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, запрещается:</w:t>
      </w:r>
    </w:p>
    <w:p w:rsidR="00327A0E" w:rsidRDefault="004E7CD7">
      <w:pPr>
        <w:pStyle w:val="a8"/>
        <w:ind w:firstLine="540"/>
        <w:jc w:val="both"/>
        <w:rPr>
          <w:rFonts w:eastAsia="0" w:cs="Times New Roman"/>
          <w:color w:val="000000" w:themeColor="text1"/>
          <w:spacing w:val="4"/>
          <w:szCs w:val="28"/>
          <w:lang w:eastAsia="ar-SA"/>
        </w:rPr>
      </w:pP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а) эксплуатировать электропровода и кабели с видимыми нарушениями изоляции и со следами термического воздействия;</w:t>
      </w:r>
    </w:p>
    <w:p w:rsidR="00327A0E" w:rsidRDefault="004E7CD7">
      <w:pPr>
        <w:pStyle w:val="a8"/>
        <w:ind w:firstLine="540"/>
        <w:jc w:val="both"/>
        <w:rPr>
          <w:rFonts w:eastAsia="0" w:cs="Times New Roman"/>
          <w:color w:val="000000" w:themeColor="text1"/>
          <w:spacing w:val="4"/>
          <w:szCs w:val="28"/>
          <w:lang w:eastAsia="ar-SA"/>
        </w:rPr>
      </w:pP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 xml:space="preserve">б) пользоваться розетками, рубильниками, другими </w:t>
      </w:r>
      <w:proofErr w:type="spellStart"/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электроустановочными</w:t>
      </w:r>
      <w:proofErr w:type="spellEnd"/>
      <w:r>
        <w:rPr>
          <w:rFonts w:eastAsia="0" w:cs="Times New Roman"/>
          <w:color w:val="000000" w:themeColor="text1"/>
          <w:spacing w:val="4"/>
          <w:szCs w:val="28"/>
          <w:lang w:eastAsia="ar-SA"/>
        </w:rPr>
        <w:t xml:space="preserve"> изделиями с повреждениями;</w:t>
      </w:r>
    </w:p>
    <w:p w:rsidR="00327A0E" w:rsidRDefault="004E7CD7">
      <w:pPr>
        <w:pStyle w:val="a8"/>
        <w:ind w:firstLine="540"/>
        <w:jc w:val="both"/>
        <w:rPr>
          <w:rFonts w:eastAsia="0" w:cs="Times New Roman"/>
          <w:color w:val="000000" w:themeColor="text1"/>
          <w:spacing w:val="4"/>
          <w:szCs w:val="28"/>
          <w:lang w:eastAsia="ar-SA"/>
        </w:rPr>
      </w:pP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в) эксплуатировать светильники со снятыми кол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паками (</w:t>
      </w:r>
      <w:proofErr w:type="spellStart"/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рассеивателями</w:t>
      </w:r>
      <w:proofErr w:type="spellEnd"/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), предусмотренными конструкцией, а также обертывать электролампы и светильники (с лампами накаливания) бумагой, тканью и другими горючими материалами;</w:t>
      </w:r>
    </w:p>
    <w:p w:rsidR="00327A0E" w:rsidRDefault="004E7CD7">
      <w:pPr>
        <w:pStyle w:val="a8"/>
        <w:ind w:firstLine="540"/>
        <w:jc w:val="both"/>
        <w:rPr>
          <w:rFonts w:eastAsia="0" w:cs="Times New Roman"/>
          <w:color w:val="000000" w:themeColor="text1"/>
          <w:spacing w:val="4"/>
          <w:szCs w:val="28"/>
          <w:lang w:eastAsia="ar-SA"/>
        </w:rPr>
      </w:pP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г) пользоваться электрическими утюгами, электрическими плитками, электрическими ча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йниками и другими электронагревательными приборами, не имеющими устройств тепловой защиты, а также при отсутствии или неисправности терморегуляторов, предусмотренных их конструкцией;</w:t>
      </w:r>
    </w:p>
    <w:p w:rsidR="00327A0E" w:rsidRDefault="004E7CD7">
      <w:pPr>
        <w:pStyle w:val="a8"/>
        <w:ind w:firstLine="540"/>
        <w:jc w:val="both"/>
        <w:rPr>
          <w:rFonts w:eastAsia="0" w:cs="Times New Roman"/>
          <w:color w:val="000000" w:themeColor="text1"/>
          <w:spacing w:val="4"/>
          <w:szCs w:val="28"/>
          <w:lang w:eastAsia="ar-SA"/>
        </w:rPr>
      </w:pP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д) использовать нестандартные (самодельные) электронагревательные приборы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 xml:space="preserve">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327A0E" w:rsidRDefault="004E7CD7">
      <w:pPr>
        <w:pStyle w:val="a8"/>
        <w:ind w:firstLine="540"/>
        <w:jc w:val="both"/>
        <w:rPr>
          <w:rFonts w:eastAsia="0" w:cs="Times New Roman"/>
          <w:color w:val="000000" w:themeColor="text1"/>
          <w:spacing w:val="4"/>
          <w:szCs w:val="28"/>
          <w:lang w:eastAsia="ar-SA"/>
        </w:rPr>
      </w:pP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 xml:space="preserve">е) размещать (складировать) в </w:t>
      </w:r>
      <w:proofErr w:type="spellStart"/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электрощитовых</w:t>
      </w:r>
      <w:proofErr w:type="spellEnd"/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, а также ближе 1 метра от электрощитов,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 xml:space="preserve"> электродвигателей и пусковой аппаратуры горючие, легковоспламеняющиеся вещества и материалы;</w:t>
      </w:r>
    </w:p>
    <w:p w:rsidR="00327A0E" w:rsidRDefault="004E7CD7">
      <w:pPr>
        <w:pStyle w:val="a8"/>
        <w:ind w:firstLine="540"/>
        <w:jc w:val="both"/>
        <w:rPr>
          <w:rFonts w:eastAsia="0" w:cs="Times New Roman"/>
          <w:color w:val="000000" w:themeColor="text1"/>
          <w:spacing w:val="4"/>
          <w:szCs w:val="28"/>
          <w:lang w:eastAsia="ar-SA"/>
        </w:rPr>
      </w:pP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ж) 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 xml:space="preserve">в, в том числе при проведении аварийных и других строительно-монтажных и реставрационных работ, а также при включении </w:t>
      </w:r>
      <w:proofErr w:type="spellStart"/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электроподогрева</w:t>
      </w:r>
      <w:proofErr w:type="spellEnd"/>
      <w:r>
        <w:rPr>
          <w:rFonts w:eastAsia="0" w:cs="Times New Roman"/>
          <w:color w:val="000000" w:themeColor="text1"/>
          <w:spacing w:val="4"/>
          <w:szCs w:val="28"/>
          <w:lang w:eastAsia="ar-SA"/>
        </w:rPr>
        <w:t xml:space="preserve"> автотранспорта;</w:t>
      </w:r>
    </w:p>
    <w:p w:rsidR="00327A0E" w:rsidRDefault="004E7CD7">
      <w:pPr>
        <w:pStyle w:val="a8"/>
        <w:ind w:firstLine="540"/>
        <w:jc w:val="both"/>
        <w:rPr>
          <w:rFonts w:eastAsia="0" w:cs="Times New Roman"/>
          <w:color w:val="000000" w:themeColor="text1"/>
          <w:spacing w:val="4"/>
          <w:szCs w:val="28"/>
          <w:lang w:eastAsia="ar-SA"/>
        </w:rPr>
      </w:pP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з) прокладывать электрическую проводку по горючему основанию либо наносить (наклеивать) горючие материалы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 xml:space="preserve"> на электрическую проводку;</w:t>
      </w:r>
    </w:p>
    <w:p w:rsidR="00327A0E" w:rsidRDefault="004E7CD7">
      <w:pPr>
        <w:pStyle w:val="a8"/>
        <w:ind w:firstLine="540"/>
        <w:jc w:val="both"/>
        <w:rPr>
          <w:rFonts w:eastAsia="0" w:cs="Times New Roman"/>
          <w:color w:val="000000" w:themeColor="text1"/>
          <w:spacing w:val="4"/>
          <w:szCs w:val="28"/>
          <w:lang w:eastAsia="ar-SA"/>
        </w:rPr>
      </w:pP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и) оставлять без присмотра включенными в электрическую сеть электронагревательные приборы, а также другие бытовые электроприборы, в том числе находящиеся в режиме ожидания, за исключением электроприборов, которые могут и (или) д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олжны находиться в круглосуточном режиме работы в соответствии с технической документацией изготовителя.</w:t>
      </w:r>
    </w:p>
    <w:p w:rsidR="00327A0E" w:rsidRDefault="004E7CD7">
      <w:pPr>
        <w:pStyle w:val="a8"/>
        <w:ind w:firstLine="540"/>
        <w:jc w:val="both"/>
        <w:rPr>
          <w:rFonts w:eastAsia="0" w:cs="Times New Roman"/>
          <w:color w:val="000000" w:themeColor="text1"/>
          <w:spacing w:val="4"/>
          <w:szCs w:val="28"/>
          <w:lang w:eastAsia="ar-SA"/>
        </w:rPr>
      </w:pPr>
      <w:r>
        <w:rPr>
          <w:rFonts w:eastAsia="0" w:cs="Times New Roman"/>
          <w:b/>
          <w:bCs/>
          <w:color w:val="000000" w:themeColor="text1"/>
          <w:spacing w:val="4"/>
          <w:szCs w:val="28"/>
          <w:lang w:eastAsia="ar-SA"/>
        </w:rPr>
        <w:t>- пункт 40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. При эксплуатации газовых приборов запрещается:</w:t>
      </w:r>
    </w:p>
    <w:p w:rsidR="00327A0E" w:rsidRDefault="004E7CD7">
      <w:pPr>
        <w:pStyle w:val="a8"/>
        <w:ind w:firstLine="540"/>
        <w:jc w:val="both"/>
        <w:rPr>
          <w:rFonts w:eastAsia="0" w:cs="Times New Roman"/>
          <w:color w:val="000000" w:themeColor="text1"/>
          <w:spacing w:val="4"/>
          <w:szCs w:val="28"/>
          <w:lang w:eastAsia="ar-SA"/>
        </w:rPr>
      </w:pP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а) пользоваться неисправными газовыми приборами;</w:t>
      </w:r>
    </w:p>
    <w:p w:rsidR="00327A0E" w:rsidRDefault="004E7CD7">
      <w:pPr>
        <w:pStyle w:val="a8"/>
        <w:ind w:firstLine="540"/>
        <w:jc w:val="both"/>
        <w:rPr>
          <w:rFonts w:eastAsia="0" w:cs="Times New Roman"/>
          <w:color w:val="000000" w:themeColor="text1"/>
          <w:spacing w:val="4"/>
          <w:szCs w:val="28"/>
          <w:lang w:eastAsia="ar-SA"/>
        </w:rPr>
      </w:pP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б) оставлять газовые приборы включенными бе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 xml:space="preserve">з присмотра, за исключением газовых приборов, которые могут и (или) должны находиться 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lastRenderedPageBreak/>
        <w:t>в круглосуточном режиме работы в соответствии с технической документацией изготовителя;</w:t>
      </w:r>
    </w:p>
    <w:p w:rsidR="00327A0E" w:rsidRDefault="004E7CD7">
      <w:pPr>
        <w:pStyle w:val="a8"/>
        <w:ind w:firstLine="540"/>
        <w:jc w:val="both"/>
        <w:rPr>
          <w:rFonts w:eastAsia="0" w:cs="Times New Roman"/>
          <w:color w:val="000000" w:themeColor="text1"/>
          <w:spacing w:val="4"/>
          <w:szCs w:val="28"/>
          <w:lang w:eastAsia="ar-SA"/>
        </w:rPr>
      </w:pP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 xml:space="preserve">в) устанавливать (размещать) мебель и другие горючие </w:t>
      </w:r>
      <w:proofErr w:type="gramStart"/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предметы</w:t>
      </w:r>
      <w:proofErr w:type="gramEnd"/>
      <w:r>
        <w:rPr>
          <w:rFonts w:eastAsia="0" w:cs="Times New Roman"/>
          <w:color w:val="000000" w:themeColor="text1"/>
          <w:spacing w:val="4"/>
          <w:szCs w:val="28"/>
          <w:lang w:eastAsia="ar-SA"/>
        </w:rPr>
        <w:t xml:space="preserve"> и материалы на расст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оянии менее 0,2 метра от бытовых газовых приборов по горизонтали (за исключением бытовых газовых плит, встраиваемых бытовых газовых приборов, устанавливаемых в соответствии с технической документацией изготовителя) и менее 0,7 метра по вертикали (при навис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ании указанных предметов и материалов над бытовыми газовыми приборами).</w:t>
      </w:r>
    </w:p>
    <w:p w:rsidR="00327A0E" w:rsidRDefault="004E7CD7">
      <w:pPr>
        <w:pStyle w:val="a8"/>
        <w:ind w:firstLine="540"/>
        <w:jc w:val="both"/>
        <w:rPr>
          <w:rFonts w:eastAsia="0" w:cs="Times New Roman"/>
          <w:color w:val="000000" w:themeColor="text1"/>
          <w:spacing w:val="4"/>
          <w:szCs w:val="28"/>
          <w:lang w:eastAsia="ar-SA"/>
        </w:rPr>
      </w:pPr>
      <w:r>
        <w:rPr>
          <w:rFonts w:eastAsia="0" w:cs="Times New Roman"/>
          <w:b/>
          <w:bCs/>
          <w:color w:val="000000" w:themeColor="text1"/>
          <w:spacing w:val="4"/>
          <w:szCs w:val="28"/>
          <w:lang w:eastAsia="ar-SA"/>
        </w:rPr>
        <w:t>- пункт 85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 xml:space="preserve">, В квартирах, жилых комнатах общежитий и номерах гостиниц запрещается устраивать производственные и складские помещения для применения и хранения </w:t>
      </w:r>
      <w:proofErr w:type="spellStart"/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пожаровзрывоопасных</w:t>
      </w:r>
      <w:proofErr w:type="spellEnd"/>
      <w:r>
        <w:rPr>
          <w:rFonts w:eastAsia="0" w:cs="Times New Roman"/>
          <w:color w:val="000000" w:themeColor="text1"/>
          <w:spacing w:val="4"/>
          <w:szCs w:val="28"/>
          <w:lang w:eastAsia="ar-SA"/>
        </w:rPr>
        <w:t xml:space="preserve"> и пожар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оопасных веществ и материалов, а также изменять их функциональное назначение.</w:t>
      </w:r>
    </w:p>
    <w:p w:rsidR="00327A0E" w:rsidRDefault="004E7CD7">
      <w:pPr>
        <w:pStyle w:val="a8"/>
        <w:ind w:firstLine="540"/>
        <w:jc w:val="both"/>
        <w:rPr>
          <w:rFonts w:eastAsia="0" w:cs="Times New Roman"/>
          <w:color w:val="000000" w:themeColor="text1"/>
          <w:spacing w:val="4"/>
          <w:szCs w:val="28"/>
          <w:lang w:eastAsia="ar-SA"/>
        </w:rPr>
      </w:pP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Запрещается использование открытого огня на балконах (лоджиях) квартир, жилых комнат общежитий и номеров гостиниц.</w:t>
      </w:r>
    </w:p>
    <w:p w:rsidR="00327A0E" w:rsidRDefault="004E7CD7">
      <w:pPr>
        <w:pStyle w:val="a8"/>
        <w:ind w:firstLine="540"/>
        <w:jc w:val="both"/>
        <w:rPr>
          <w:rFonts w:eastAsia="0" w:cs="Times New Roman"/>
          <w:color w:val="000000" w:themeColor="text1"/>
          <w:spacing w:val="4"/>
          <w:szCs w:val="28"/>
          <w:lang w:eastAsia="ar-SA"/>
        </w:rPr>
      </w:pP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В зданиях для проживания людей запрещается оставлять без присмо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тра источники открытого огня (свечи, непотушенная сигарета, керосиновая лампа и др.).</w:t>
      </w:r>
    </w:p>
    <w:p w:rsidR="00327A0E" w:rsidRDefault="004E7CD7">
      <w:pPr>
        <w:spacing w:line="216" w:lineRule="auto"/>
        <w:ind w:firstLine="737"/>
        <w:jc w:val="both"/>
        <w:rPr>
          <w:rFonts w:eastAsia="0" w:cs="Times New Roman"/>
          <w:color w:val="000000" w:themeColor="text1"/>
          <w:spacing w:val="4"/>
          <w:szCs w:val="28"/>
          <w:lang w:eastAsia="ar-SA"/>
        </w:rPr>
      </w:pPr>
      <w:r>
        <w:rPr>
          <w:rFonts w:eastAsia="0" w:cs="Times New Roman"/>
          <w:b/>
          <w:bCs/>
          <w:color w:val="000000" w:themeColor="text1"/>
          <w:spacing w:val="4"/>
          <w:szCs w:val="28"/>
          <w:lang w:eastAsia="ar-SA"/>
        </w:rPr>
        <w:t>- пункт 87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, при использовании бытовых газовых приборов запрещается:</w:t>
      </w:r>
    </w:p>
    <w:p w:rsidR="00327A0E" w:rsidRDefault="004E7CD7">
      <w:pPr>
        <w:spacing w:line="216" w:lineRule="auto"/>
        <w:ind w:firstLine="737"/>
        <w:jc w:val="both"/>
        <w:rPr>
          <w:rFonts w:eastAsia="0" w:cs="Times New Roman"/>
          <w:color w:val="000000" w:themeColor="text1"/>
          <w:spacing w:val="4"/>
          <w:szCs w:val="28"/>
          <w:lang w:eastAsia="ar-SA"/>
        </w:rPr>
      </w:pP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а) эксплуатация бытовых газовых приборов при утечке газа;</w:t>
      </w:r>
    </w:p>
    <w:p w:rsidR="00327A0E" w:rsidRDefault="004E7CD7">
      <w:pPr>
        <w:spacing w:line="216" w:lineRule="auto"/>
        <w:ind w:firstLine="737"/>
        <w:jc w:val="both"/>
        <w:rPr>
          <w:rFonts w:eastAsia="0" w:cs="Times New Roman"/>
          <w:color w:val="000000" w:themeColor="text1"/>
          <w:spacing w:val="4"/>
          <w:szCs w:val="28"/>
          <w:lang w:eastAsia="ar-SA"/>
        </w:rPr>
      </w:pP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 xml:space="preserve">б) присоединение деталей газовой арматуры с </w:t>
      </w: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 xml:space="preserve">помощью </w:t>
      </w:r>
      <w:proofErr w:type="spellStart"/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искрообразующего</w:t>
      </w:r>
      <w:proofErr w:type="spellEnd"/>
      <w:r>
        <w:rPr>
          <w:rFonts w:eastAsia="0" w:cs="Times New Roman"/>
          <w:color w:val="000000" w:themeColor="text1"/>
          <w:spacing w:val="4"/>
          <w:szCs w:val="28"/>
          <w:lang w:eastAsia="ar-SA"/>
        </w:rPr>
        <w:t xml:space="preserve"> инструмента;</w:t>
      </w:r>
    </w:p>
    <w:p w:rsidR="00327A0E" w:rsidRDefault="004E7CD7">
      <w:pPr>
        <w:spacing w:line="216" w:lineRule="auto"/>
        <w:ind w:firstLine="737"/>
        <w:jc w:val="both"/>
        <w:rPr>
          <w:rFonts w:eastAsia="0" w:cs="Times New Roman"/>
          <w:color w:val="000000" w:themeColor="text1"/>
          <w:spacing w:val="4"/>
          <w:szCs w:val="28"/>
          <w:lang w:eastAsia="ar-SA"/>
        </w:rPr>
      </w:pPr>
      <w:r>
        <w:rPr>
          <w:rFonts w:eastAsia="0" w:cs="Times New Roman"/>
          <w:color w:val="000000" w:themeColor="text1"/>
          <w:spacing w:val="4"/>
          <w:szCs w:val="28"/>
          <w:lang w:eastAsia="ar-SA"/>
        </w:rPr>
        <w:t>в) проверка герметичности соединений с помощью источников открытого огня.</w:t>
      </w:r>
    </w:p>
    <w:p w:rsidR="00327A0E" w:rsidRDefault="00327A0E">
      <w:pPr>
        <w:spacing w:line="216" w:lineRule="auto"/>
        <w:ind w:firstLine="737"/>
        <w:jc w:val="both"/>
      </w:pPr>
    </w:p>
    <w:p w:rsidR="00327A0E" w:rsidRDefault="00327A0E">
      <w:pPr>
        <w:spacing w:line="216" w:lineRule="auto"/>
        <w:ind w:firstLine="737"/>
        <w:jc w:val="both"/>
        <w:rPr>
          <w:rFonts w:eastAsia="0" w:cs="Times New Roman"/>
          <w:color w:val="000000" w:themeColor="text1"/>
          <w:spacing w:val="4"/>
          <w:szCs w:val="28"/>
          <w:lang w:eastAsia="ar-SA"/>
        </w:rPr>
      </w:pPr>
    </w:p>
    <w:p w:rsidR="00327A0E" w:rsidRDefault="00327A0E">
      <w:pPr>
        <w:spacing w:line="216" w:lineRule="auto"/>
        <w:ind w:firstLine="737"/>
        <w:jc w:val="both"/>
      </w:pPr>
    </w:p>
    <w:p w:rsidR="00327A0E" w:rsidRDefault="004E7CD7">
      <w:pPr>
        <w:spacing w:line="216" w:lineRule="auto"/>
        <w:ind w:firstLine="737"/>
        <w:jc w:val="both"/>
      </w:pPr>
      <w:r>
        <w:br w:type="page"/>
      </w:r>
    </w:p>
    <w:p w:rsidR="00327A0E" w:rsidRDefault="004E7CD7">
      <w:pPr>
        <w:spacing w:line="216" w:lineRule="auto"/>
        <w:ind w:firstLine="73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Порядок использования открытого огня</w:t>
      </w:r>
    </w:p>
    <w:p w:rsidR="00327A0E" w:rsidRDefault="00327A0E">
      <w:pPr>
        <w:spacing w:line="216" w:lineRule="auto"/>
        <w:ind w:firstLine="737"/>
        <w:jc w:val="both"/>
      </w:pPr>
    </w:p>
    <w:p w:rsidR="00327A0E" w:rsidRDefault="004E7CD7">
      <w:pPr>
        <w:spacing w:line="216" w:lineRule="auto"/>
        <w:ind w:firstLine="737"/>
        <w:jc w:val="both"/>
      </w:pPr>
      <w:r>
        <w:t xml:space="preserve">В соответствии с </w:t>
      </w:r>
      <w:r>
        <w:rPr>
          <w:b/>
          <w:bCs/>
        </w:rPr>
        <w:t xml:space="preserve">приложением № 4 Правил противопожарного режима в Российской Федерации, утвержденные </w:t>
      </w:r>
      <w:r>
        <w:rPr>
          <w:b/>
          <w:bCs/>
        </w:rPr>
        <w:t>Постановлением Правительства Российской Федерации от 16.09.2020 № 1479:</w:t>
      </w:r>
    </w:p>
    <w:p w:rsidR="00327A0E" w:rsidRDefault="004E7CD7">
      <w:pPr>
        <w:spacing w:line="216" w:lineRule="auto"/>
        <w:ind w:firstLine="737"/>
        <w:jc w:val="both"/>
      </w:pPr>
      <w:r>
        <w:rPr>
          <w:rFonts w:cs="Times New Roman"/>
          <w:b/>
          <w:bCs/>
          <w:szCs w:val="28"/>
        </w:rPr>
        <w:t>1. </w:t>
      </w:r>
      <w:r>
        <w:rPr>
          <w:rFonts w:cs="Times New Roman"/>
          <w:szCs w:val="28"/>
        </w:rPr>
        <w:t>Настоящий порядок использования открытого огня и разведения костров на землях сельскохозяйственного назначения, землях запаса и землях населенных пунктов (далее - порядок) устанавли</w:t>
      </w:r>
      <w:r>
        <w:rPr>
          <w:rFonts w:cs="Times New Roman"/>
          <w:szCs w:val="28"/>
        </w:rPr>
        <w:t>вает обязательные требования пожарной безопасности к использованию открытого огня и разведению костров на землях сельскохозяйственного назначения, землях запаса и землях населенных пунктов (далее - использование открытого огня);</w:t>
      </w:r>
    </w:p>
    <w:p w:rsidR="00327A0E" w:rsidRDefault="004E7CD7">
      <w:pPr>
        <w:spacing w:line="216" w:lineRule="auto"/>
        <w:ind w:firstLine="737"/>
        <w:jc w:val="both"/>
      </w:pPr>
      <w:r>
        <w:rPr>
          <w:rFonts w:cs="Times New Roman"/>
          <w:b/>
          <w:bCs/>
          <w:szCs w:val="28"/>
        </w:rPr>
        <w:t>2. </w:t>
      </w:r>
      <w:r>
        <w:rPr>
          <w:rFonts w:cs="Times New Roman"/>
          <w:szCs w:val="28"/>
        </w:rPr>
        <w:t xml:space="preserve">Использование открытого </w:t>
      </w:r>
      <w:r>
        <w:rPr>
          <w:rFonts w:cs="Times New Roman"/>
          <w:szCs w:val="28"/>
        </w:rPr>
        <w:t>огня должно осуществляться в специально оборудованных местах при выполнении следующих требований:</w:t>
      </w:r>
    </w:p>
    <w:p w:rsidR="00327A0E" w:rsidRDefault="004E7CD7">
      <w:pPr>
        <w:spacing w:line="216" w:lineRule="auto"/>
        <w:ind w:firstLine="737"/>
        <w:jc w:val="both"/>
      </w:pPr>
      <w:proofErr w:type="gramStart"/>
      <w:r>
        <w:rPr>
          <w:rFonts w:cs="Times New Roman"/>
          <w:b/>
          <w:bCs/>
          <w:szCs w:val="28"/>
        </w:rPr>
        <w:t>а) </w:t>
      </w:r>
      <w:r>
        <w:rPr>
          <w:rFonts w:cs="Times New Roman"/>
          <w:szCs w:val="28"/>
        </w:rPr>
        <w:t>место использования открытого огня должно быть выполнено в виде котлована (ямы, рва) не менее чем 0,3 метра глубиной и не более 1 метра в диаметре или площ</w:t>
      </w:r>
      <w:r>
        <w:rPr>
          <w:rFonts w:cs="Times New Roman"/>
          <w:szCs w:val="28"/>
        </w:rPr>
        <w:t>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 выпадения сгораемых материалов за пределы очага горения, объе</w:t>
      </w:r>
      <w:r>
        <w:rPr>
          <w:rFonts w:cs="Times New Roman"/>
          <w:szCs w:val="28"/>
        </w:rPr>
        <w:t>мом не</w:t>
      </w:r>
      <w:proofErr w:type="gramEnd"/>
      <w:r>
        <w:rPr>
          <w:rFonts w:cs="Times New Roman"/>
          <w:szCs w:val="28"/>
        </w:rPr>
        <w:t xml:space="preserve"> более 1 куб. метра;</w:t>
      </w:r>
    </w:p>
    <w:p w:rsidR="00327A0E" w:rsidRDefault="004E7CD7">
      <w:pPr>
        <w:spacing w:line="216" w:lineRule="auto"/>
        <w:ind w:firstLine="737"/>
        <w:jc w:val="both"/>
      </w:pPr>
      <w:r>
        <w:rPr>
          <w:rFonts w:cs="Times New Roman"/>
          <w:b/>
          <w:bCs/>
          <w:szCs w:val="28"/>
        </w:rPr>
        <w:t>б) </w:t>
      </w:r>
      <w:r>
        <w:rPr>
          <w:rFonts w:cs="Times New Roman"/>
          <w:szCs w:val="28"/>
        </w:rPr>
        <w:t>место использования открытого огня должно располагаться на расстоянии не менее 50 метров от ближайшего объекта (здания, сооружения, постройки, открытого склада, скирды), 100 метров - от хвойного леса или отдельно растущих хвой</w:t>
      </w:r>
      <w:r>
        <w:rPr>
          <w:rFonts w:cs="Times New Roman"/>
          <w:szCs w:val="28"/>
        </w:rPr>
        <w:t>ных деревьев и молодняка и 30 метров - от лиственного леса или отдельно растущих групп лиственных деревьев. При использовании открытого огня для сжигания сухой травы, веток, листвы и другой горючей растительности на индивидуальных земельных участках населе</w:t>
      </w:r>
      <w:r>
        <w:rPr>
          <w:rFonts w:cs="Times New Roman"/>
          <w:szCs w:val="28"/>
        </w:rPr>
        <w:t>нных пунктов, а также на садовых или огородных земельных участках место использования открытого огня должно располагаться на расстоянии не менее 15 метров до зданий, сооружений и иных построек;</w:t>
      </w:r>
    </w:p>
    <w:p w:rsidR="00327A0E" w:rsidRDefault="004E7CD7">
      <w:pPr>
        <w:spacing w:line="216" w:lineRule="auto"/>
        <w:ind w:firstLine="737"/>
        <w:jc w:val="both"/>
      </w:pPr>
      <w:r>
        <w:rPr>
          <w:rFonts w:cs="Times New Roman"/>
          <w:b/>
          <w:bCs/>
          <w:szCs w:val="28"/>
        </w:rPr>
        <w:t>в) </w:t>
      </w:r>
      <w:r>
        <w:rPr>
          <w:rFonts w:cs="Times New Roman"/>
          <w:szCs w:val="28"/>
        </w:rPr>
        <w:t>территория вокруг места использования открытого огня должна</w:t>
      </w:r>
      <w:r>
        <w:rPr>
          <w:rFonts w:cs="Times New Roman"/>
          <w:szCs w:val="28"/>
        </w:rPr>
        <w:t xml:space="preserve">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327A0E" w:rsidRDefault="004E7CD7">
      <w:pPr>
        <w:spacing w:line="216" w:lineRule="auto"/>
        <w:ind w:firstLine="737"/>
        <w:jc w:val="both"/>
      </w:pPr>
      <w:r>
        <w:rPr>
          <w:rFonts w:cs="Times New Roman"/>
          <w:b/>
          <w:bCs/>
          <w:szCs w:val="28"/>
        </w:rPr>
        <w:t>г) </w:t>
      </w:r>
      <w:r>
        <w:rPr>
          <w:rFonts w:cs="Times New Roman"/>
          <w:szCs w:val="28"/>
        </w:rPr>
        <w:t>лицо, использующее открытый огонь, должно б</w:t>
      </w:r>
      <w:r>
        <w:rPr>
          <w:rFonts w:cs="Times New Roman"/>
          <w:szCs w:val="28"/>
        </w:rPr>
        <w:t>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327A0E" w:rsidRDefault="004E7CD7">
      <w:pPr>
        <w:spacing w:line="216" w:lineRule="auto"/>
        <w:ind w:firstLine="737"/>
        <w:jc w:val="both"/>
      </w:pPr>
      <w:r>
        <w:rPr>
          <w:rFonts w:cs="Times New Roman"/>
          <w:b/>
          <w:bCs/>
          <w:szCs w:val="28"/>
        </w:rPr>
        <w:t>3. </w:t>
      </w:r>
      <w:r>
        <w:rPr>
          <w:rFonts w:cs="Times New Roman"/>
          <w:szCs w:val="28"/>
        </w:rPr>
        <w:t>При использовании открытого огня для сжигания сухой травы, веток, листвы и другой горюче</w:t>
      </w:r>
      <w:r>
        <w:rPr>
          <w:rFonts w:cs="Times New Roman"/>
          <w:szCs w:val="28"/>
        </w:rPr>
        <w:t>й растительности в металлической емкости или емкости, выполненной из иных негорючих материалов, исключающей распространение пламени и выпадение горючих материалов за пределы очага горения, минимально допустимые расстояния, предусмотренные подпунктами "б" и</w:t>
      </w:r>
      <w:r>
        <w:rPr>
          <w:rFonts w:cs="Times New Roman"/>
          <w:szCs w:val="28"/>
        </w:rPr>
        <w:t xml:space="preserve"> "в" пункта 2 порядка, могут быть уменьшены вдвое. При этом устройство противопожарной минерализованной полосы не требуется;</w:t>
      </w:r>
    </w:p>
    <w:p w:rsidR="00327A0E" w:rsidRDefault="004E7CD7">
      <w:pPr>
        <w:spacing w:line="216" w:lineRule="auto"/>
        <w:ind w:firstLine="737"/>
        <w:jc w:val="both"/>
      </w:pPr>
      <w:r>
        <w:rPr>
          <w:rFonts w:cs="Times New Roman"/>
          <w:b/>
          <w:bCs/>
          <w:szCs w:val="28"/>
        </w:rPr>
        <w:t>4.</w:t>
      </w:r>
      <w:r>
        <w:rPr>
          <w:rFonts w:cs="Times New Roman"/>
          <w:szCs w:val="28"/>
        </w:rPr>
        <w:t> В целях своевременной локализации процесса горения емкость, предназначенная для сжигания мусора, должна использоваться с металли</w:t>
      </w:r>
      <w:r>
        <w:rPr>
          <w:rFonts w:cs="Times New Roman"/>
          <w:szCs w:val="28"/>
        </w:rPr>
        <w:t>ческим листом, размер которого должен позволять полностью закрыть указанную емкость сверху;</w:t>
      </w:r>
    </w:p>
    <w:p w:rsidR="00327A0E" w:rsidRDefault="004E7CD7">
      <w:pPr>
        <w:spacing w:line="216" w:lineRule="auto"/>
        <w:ind w:firstLine="737"/>
        <w:jc w:val="both"/>
      </w:pPr>
      <w:r>
        <w:rPr>
          <w:rFonts w:cs="Times New Roman"/>
          <w:b/>
          <w:bCs/>
          <w:szCs w:val="28"/>
        </w:rPr>
        <w:lastRenderedPageBreak/>
        <w:t>5. </w:t>
      </w:r>
      <w:proofErr w:type="gramStart"/>
      <w:r>
        <w:rPr>
          <w:rFonts w:cs="Times New Roman"/>
          <w:szCs w:val="28"/>
        </w:rPr>
        <w:t>При использовании открытого огня и разведении костров для приготовления пищи в специальных несгораемых емкостях (например, мангалах, жаровнях) на земельных участ</w:t>
      </w:r>
      <w:r>
        <w:rPr>
          <w:rFonts w:cs="Times New Roman"/>
          <w:szCs w:val="28"/>
        </w:rPr>
        <w:t>ках населенных пунктов, а также на садовых или огородных земельных участках противопожарное расстояние от очага горения до зданий, сооружений и иных построек допускается уменьшать до 5 метров, а зону очистки вокруг емкости от горючих материалов - до 2 метр</w:t>
      </w:r>
      <w:r>
        <w:rPr>
          <w:rFonts w:cs="Times New Roman"/>
          <w:szCs w:val="28"/>
        </w:rPr>
        <w:t>ов;</w:t>
      </w:r>
      <w:proofErr w:type="gramEnd"/>
    </w:p>
    <w:p w:rsidR="00327A0E" w:rsidRDefault="004E7CD7">
      <w:pPr>
        <w:spacing w:line="216" w:lineRule="auto"/>
        <w:ind w:firstLine="737"/>
        <w:jc w:val="both"/>
      </w:pPr>
      <w:r>
        <w:rPr>
          <w:rFonts w:cs="Times New Roman"/>
          <w:b/>
          <w:bCs/>
          <w:szCs w:val="28"/>
        </w:rPr>
        <w:t>6.</w:t>
      </w:r>
      <w:r>
        <w:rPr>
          <w:rFonts w:cs="Times New Roman"/>
          <w:szCs w:val="28"/>
        </w:rPr>
        <w:t> 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</w:t>
      </w:r>
      <w:r>
        <w:rPr>
          <w:rFonts w:cs="Times New Roman"/>
          <w:szCs w:val="28"/>
        </w:rPr>
        <w:t>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</w:t>
      </w:r>
      <w:r>
        <w:rPr>
          <w:rFonts w:cs="Times New Roman"/>
          <w:szCs w:val="28"/>
        </w:rPr>
        <w:t xml:space="preserve"> огня над уровнем земли следует определять согласно приложению.</w:t>
      </w:r>
    </w:p>
    <w:p w:rsidR="00327A0E" w:rsidRDefault="004E7CD7">
      <w:pPr>
        <w:spacing w:line="216" w:lineRule="auto"/>
        <w:ind w:firstLine="737"/>
        <w:jc w:val="both"/>
      </w:pPr>
      <w:r>
        <w:rPr>
          <w:rFonts w:cs="Times New Roman"/>
          <w:b/>
          <w:bCs/>
          <w:szCs w:val="28"/>
        </w:rPr>
        <w:t>7.</w:t>
      </w:r>
      <w:r>
        <w:rPr>
          <w:rFonts w:cs="Times New Roman"/>
          <w:szCs w:val="28"/>
        </w:rPr>
        <w:t> При увеличении диаметра зоны очага горения должны быть выполнены требования пункта 2 порядка. При этом на каждый очаг использования открытого огня должно быть задействовано не менее 2 челов</w:t>
      </w:r>
      <w:r>
        <w:rPr>
          <w:rFonts w:cs="Times New Roman"/>
          <w:szCs w:val="28"/>
        </w:rPr>
        <w:t>ек, обеспеченных первичными средствами пожаротушения и прошедших обучение мерам пожарной безопасности;</w:t>
      </w:r>
    </w:p>
    <w:p w:rsidR="00327A0E" w:rsidRDefault="004E7CD7">
      <w:pPr>
        <w:spacing w:line="216" w:lineRule="auto"/>
        <w:ind w:firstLine="737"/>
        <w:jc w:val="both"/>
      </w:pPr>
      <w:r>
        <w:rPr>
          <w:rFonts w:cs="Times New Roman"/>
          <w:b/>
          <w:bCs/>
          <w:szCs w:val="28"/>
        </w:rPr>
        <w:t>8. </w:t>
      </w:r>
      <w:r>
        <w:rPr>
          <w:rFonts w:cs="Times New Roman"/>
          <w:szCs w:val="28"/>
        </w:rPr>
        <w:t xml:space="preserve">В течение всего периода использования открытого огня до прекращения процесса тления должен осуществляться </w:t>
      </w:r>
      <w:proofErr w:type="gramStart"/>
      <w:r>
        <w:rPr>
          <w:rFonts w:cs="Times New Roman"/>
          <w:szCs w:val="28"/>
        </w:rPr>
        <w:t>контроль за</w:t>
      </w:r>
      <w:proofErr w:type="gramEnd"/>
      <w:r>
        <w:rPr>
          <w:rFonts w:cs="Times New Roman"/>
          <w:szCs w:val="28"/>
        </w:rPr>
        <w:t xml:space="preserve"> нераспространением горения (тлен</w:t>
      </w:r>
      <w:r>
        <w:rPr>
          <w:rFonts w:cs="Times New Roman"/>
          <w:szCs w:val="28"/>
        </w:rPr>
        <w:t>ия) за пределы очаговой зоны;</w:t>
      </w:r>
    </w:p>
    <w:p w:rsidR="00327A0E" w:rsidRDefault="004E7CD7">
      <w:pPr>
        <w:spacing w:line="216" w:lineRule="auto"/>
        <w:ind w:firstLine="737"/>
        <w:jc w:val="both"/>
      </w:pPr>
      <w:r>
        <w:rPr>
          <w:rFonts w:cs="Times New Roman"/>
          <w:szCs w:val="28"/>
        </w:rPr>
        <w:t>9. Использование открытого огня запрещается:</w:t>
      </w:r>
    </w:p>
    <w:p w:rsidR="00327A0E" w:rsidRDefault="004E7CD7">
      <w:pPr>
        <w:spacing w:line="216" w:lineRule="auto"/>
        <w:ind w:firstLine="737"/>
        <w:jc w:val="both"/>
      </w:pPr>
      <w:r>
        <w:rPr>
          <w:rFonts w:cs="Times New Roman"/>
          <w:szCs w:val="28"/>
        </w:rPr>
        <w:t>на торфяных почвах;</w:t>
      </w:r>
    </w:p>
    <w:p w:rsidR="00327A0E" w:rsidRDefault="004E7CD7">
      <w:pPr>
        <w:spacing w:line="216" w:lineRule="auto"/>
        <w:ind w:firstLine="737"/>
        <w:jc w:val="both"/>
      </w:pPr>
      <w:r>
        <w:rPr>
          <w:rFonts w:cs="Times New Roman"/>
          <w:szCs w:val="28"/>
        </w:rPr>
        <w:t>при установлении на соответствующей территории особого противопожарного режима;</w:t>
      </w:r>
    </w:p>
    <w:p w:rsidR="00327A0E" w:rsidRDefault="004E7CD7">
      <w:pPr>
        <w:spacing w:line="216" w:lineRule="auto"/>
        <w:ind w:firstLine="737"/>
        <w:jc w:val="both"/>
      </w:pPr>
      <w:r>
        <w:rPr>
          <w:rFonts w:cs="Times New Roman"/>
          <w:szCs w:val="28"/>
        </w:rPr>
        <w:t>при поступившей информации о приближающихся неблагоприятных или опасных для жизне</w:t>
      </w:r>
      <w:r>
        <w:rPr>
          <w:rFonts w:cs="Times New Roman"/>
          <w:szCs w:val="28"/>
        </w:rPr>
        <w:t>деятельности людей метеорологических последствиях, связанных с сильными порывами ветра;</w:t>
      </w:r>
    </w:p>
    <w:p w:rsidR="00327A0E" w:rsidRDefault="004E7CD7">
      <w:pPr>
        <w:spacing w:line="216" w:lineRule="auto"/>
        <w:ind w:firstLine="737"/>
        <w:jc w:val="both"/>
      </w:pPr>
      <w:r>
        <w:rPr>
          <w:rFonts w:cs="Times New Roman"/>
          <w:szCs w:val="28"/>
        </w:rPr>
        <w:t>под кронами деревьев хвойных пород;</w:t>
      </w:r>
    </w:p>
    <w:p w:rsidR="00327A0E" w:rsidRDefault="004E7CD7">
      <w:pPr>
        <w:spacing w:line="216" w:lineRule="auto"/>
        <w:ind w:firstLine="737"/>
        <w:jc w:val="both"/>
      </w:pPr>
      <w:r>
        <w:rPr>
          <w:rFonts w:cs="Times New Roman"/>
          <w:szCs w:val="28"/>
        </w:rPr>
        <w:t>в емкости, стенки которой имеют огненный сквозной прогар, механические разрывы (повреждения) и иные отверстия, в том числе технологи</w:t>
      </w:r>
      <w:r>
        <w:rPr>
          <w:rFonts w:cs="Times New Roman"/>
          <w:szCs w:val="28"/>
        </w:rPr>
        <w:t>ческие, через которые возможно выпадение горючих материалов за пределы очага горения;</w:t>
      </w:r>
    </w:p>
    <w:p w:rsidR="00327A0E" w:rsidRDefault="004E7CD7">
      <w:pPr>
        <w:spacing w:line="216" w:lineRule="auto"/>
        <w:ind w:firstLine="737"/>
        <w:jc w:val="both"/>
      </w:pPr>
      <w:r>
        <w:rPr>
          <w:rFonts w:cs="Times New Roman"/>
          <w:szCs w:val="28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</w:t>
      </w:r>
      <w:r>
        <w:rPr>
          <w:rFonts w:cs="Times New Roman"/>
          <w:szCs w:val="28"/>
        </w:rPr>
        <w:t>лов, исключающей распространение пламени и выпадение сгораемых материалов за пределы очага горения;</w:t>
      </w:r>
    </w:p>
    <w:p w:rsidR="00327A0E" w:rsidRDefault="004E7CD7">
      <w:pPr>
        <w:spacing w:line="216" w:lineRule="auto"/>
        <w:ind w:firstLine="737"/>
        <w:jc w:val="both"/>
      </w:pPr>
      <w:r>
        <w:rPr>
          <w:rFonts w:cs="Times New Roman"/>
          <w:szCs w:val="28"/>
        </w:rPr>
        <w:t>при скорости ветра, превышающей значение 10 метров в секунду.</w:t>
      </w:r>
    </w:p>
    <w:p w:rsidR="00327A0E" w:rsidRDefault="004E7CD7">
      <w:pPr>
        <w:spacing w:line="216" w:lineRule="auto"/>
        <w:ind w:firstLine="737"/>
        <w:jc w:val="both"/>
      </w:pPr>
      <w:r>
        <w:rPr>
          <w:rFonts w:cs="Times New Roman"/>
          <w:b/>
          <w:bCs/>
          <w:szCs w:val="28"/>
        </w:rPr>
        <w:t>10.</w:t>
      </w:r>
      <w:r>
        <w:rPr>
          <w:rFonts w:cs="Times New Roman"/>
          <w:szCs w:val="28"/>
        </w:rPr>
        <w:t> В процессе использования открытого огня запрещается:</w:t>
      </w:r>
    </w:p>
    <w:p w:rsidR="00327A0E" w:rsidRDefault="004E7CD7">
      <w:pPr>
        <w:spacing w:line="216" w:lineRule="auto"/>
        <w:ind w:firstLine="737"/>
        <w:jc w:val="both"/>
      </w:pPr>
      <w:r>
        <w:rPr>
          <w:rFonts w:cs="Times New Roman"/>
          <w:szCs w:val="28"/>
        </w:rPr>
        <w:t>осуществлять сжигание горючих и легко</w:t>
      </w:r>
      <w:r>
        <w:rPr>
          <w:rFonts w:cs="Times New Roman"/>
          <w:szCs w:val="28"/>
        </w:rPr>
        <w:t>воспламеняющихся жидкостей (кроме жидкостей, используемых для розжига), взрывоопасных веществ и материалов, а также изделий и иных материалов, выделяющих при горении токсичные и высокотоксичные вещества;</w:t>
      </w:r>
    </w:p>
    <w:p w:rsidR="00327A0E" w:rsidRDefault="004E7CD7">
      <w:pPr>
        <w:spacing w:line="216" w:lineRule="auto"/>
        <w:ind w:firstLine="737"/>
        <w:jc w:val="both"/>
      </w:pPr>
      <w:r>
        <w:rPr>
          <w:rFonts w:cs="Times New Roman"/>
          <w:szCs w:val="28"/>
        </w:rPr>
        <w:t>оставлять место очага горения без присмотра до полно</w:t>
      </w:r>
      <w:r>
        <w:rPr>
          <w:rFonts w:cs="Times New Roman"/>
          <w:szCs w:val="28"/>
        </w:rPr>
        <w:t>го прекращения горения (тления);</w:t>
      </w:r>
    </w:p>
    <w:p w:rsidR="00327A0E" w:rsidRDefault="004E7CD7">
      <w:pPr>
        <w:spacing w:line="216" w:lineRule="auto"/>
        <w:ind w:firstLine="737"/>
        <w:jc w:val="both"/>
      </w:pPr>
      <w:r>
        <w:rPr>
          <w:rFonts w:cs="Times New Roman"/>
          <w:szCs w:val="28"/>
        </w:rPr>
        <w:t>располагать легковоспламеняющиеся и горючие жидкости, а также горючие материалы вблизи очага горения.</w:t>
      </w:r>
    </w:p>
    <w:p w:rsidR="00327A0E" w:rsidRDefault="004E7CD7">
      <w:pPr>
        <w:spacing w:line="216" w:lineRule="auto"/>
        <w:ind w:firstLine="737"/>
        <w:jc w:val="both"/>
      </w:pPr>
      <w:r>
        <w:rPr>
          <w:rFonts w:cs="Times New Roman"/>
          <w:b/>
          <w:bCs/>
          <w:szCs w:val="28"/>
        </w:rPr>
        <w:lastRenderedPageBreak/>
        <w:t>11.</w:t>
      </w:r>
      <w:r>
        <w:rPr>
          <w:rFonts w:cs="Times New Roman"/>
          <w:szCs w:val="28"/>
        </w:rPr>
        <w:t xml:space="preserve"> После использования открытого огня место очага горения должно быть засыпано землей (песком) или залито водой до </w:t>
      </w:r>
      <w:r>
        <w:rPr>
          <w:rFonts w:cs="Times New Roman"/>
          <w:szCs w:val="28"/>
        </w:rPr>
        <w:t>полного прекращения горения (тления).</w:t>
      </w:r>
    </w:p>
    <w:p w:rsidR="00327A0E" w:rsidRDefault="00327A0E">
      <w:pPr>
        <w:pStyle w:val="af0"/>
        <w:spacing w:after="0"/>
        <w:ind w:left="0" w:firstLine="567"/>
        <w:jc w:val="both"/>
        <w:rPr>
          <w:sz w:val="24"/>
          <w:szCs w:val="24"/>
        </w:rPr>
      </w:pPr>
    </w:p>
    <w:sectPr w:rsidR="00327A0E">
      <w:pgSz w:w="11906" w:h="16838"/>
      <w:pgMar w:top="1134" w:right="567" w:bottom="1134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0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0E"/>
    <w:rsid w:val="00327A0E"/>
    <w:rsid w:val="004E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FA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E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07E5A"/>
    <w:pPr>
      <w:keepNext/>
      <w:jc w:val="center"/>
      <w:outlineLvl w:val="2"/>
    </w:pPr>
    <w:rPr>
      <w:rFonts w:eastAsia="Times New Roman" w:cs="Times New Roman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41EFA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893D93"/>
    <w:rPr>
      <w:rFonts w:ascii="Times New Roman" w:hAnsi="Times New Roman"/>
      <w:sz w:val="28"/>
    </w:rPr>
  </w:style>
  <w:style w:type="character" w:customStyle="1" w:styleId="a5">
    <w:name w:val="Нижний колонтитул Знак"/>
    <w:basedOn w:val="a0"/>
    <w:uiPriority w:val="99"/>
    <w:qFormat/>
    <w:rsid w:val="00893D93"/>
    <w:rPr>
      <w:rFonts w:ascii="Times New Roman" w:hAnsi="Times New Roman"/>
      <w:sz w:val="28"/>
    </w:rPr>
  </w:style>
  <w:style w:type="character" w:styleId="a6">
    <w:name w:val="Placeholder Text"/>
    <w:basedOn w:val="a0"/>
    <w:uiPriority w:val="99"/>
    <w:semiHidden/>
    <w:qFormat/>
    <w:rsid w:val="000B1ED1"/>
    <w:rPr>
      <w:color w:val="808080"/>
    </w:rPr>
  </w:style>
  <w:style w:type="character" w:customStyle="1" w:styleId="30">
    <w:name w:val="Заголовок 3 Знак"/>
    <w:basedOn w:val="a0"/>
    <w:link w:val="3"/>
    <w:qFormat/>
    <w:rsid w:val="00D07E5A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D07E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8">
    <w:name w:val="Body Text"/>
    <w:basedOn w:val="a"/>
    <w:rsid w:val="00C86A98"/>
    <w:pPr>
      <w:spacing w:line="276" w:lineRule="auto"/>
    </w:pPr>
  </w:style>
  <w:style w:type="paragraph" w:styleId="a9">
    <w:name w:val="List"/>
    <w:basedOn w:val="a8"/>
    <w:rsid w:val="00C86A98"/>
    <w:rPr>
      <w:rFonts w:cs="Arial"/>
    </w:rPr>
  </w:style>
  <w:style w:type="paragraph" w:styleId="aa">
    <w:name w:val="caption"/>
    <w:basedOn w:val="a"/>
    <w:qFormat/>
    <w:rsid w:val="00C86A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">
    <w:name w:val="Заголовок1"/>
    <w:basedOn w:val="a"/>
    <w:next w:val="a8"/>
    <w:qFormat/>
    <w:rsid w:val="00C86A9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10">
    <w:name w:val="Указатель1"/>
    <w:basedOn w:val="a"/>
    <w:qFormat/>
    <w:rsid w:val="00C86A98"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F41EFA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93D93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893D93"/>
    <w:pPr>
      <w:tabs>
        <w:tab w:val="center" w:pos="4677"/>
        <w:tab w:val="right" w:pos="9355"/>
      </w:tabs>
    </w:pPr>
  </w:style>
  <w:style w:type="paragraph" w:customStyle="1" w:styleId="11">
    <w:name w:val="Обычный1"/>
    <w:qFormat/>
    <w:rsid w:val="00D07E5A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List Paragraph"/>
    <w:basedOn w:val="a"/>
    <w:qFormat/>
    <w:pPr>
      <w:spacing w:after="200"/>
      <w:ind w:left="720"/>
      <w:contextualSpacing/>
    </w:pPr>
  </w:style>
  <w:style w:type="table" w:styleId="af1">
    <w:name w:val="Table Grid"/>
    <w:basedOn w:val="a1"/>
    <w:uiPriority w:val="59"/>
    <w:rsid w:val="00EA1E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FA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E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07E5A"/>
    <w:pPr>
      <w:keepNext/>
      <w:jc w:val="center"/>
      <w:outlineLvl w:val="2"/>
    </w:pPr>
    <w:rPr>
      <w:rFonts w:eastAsia="Times New Roman" w:cs="Times New Roman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41EFA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893D93"/>
    <w:rPr>
      <w:rFonts w:ascii="Times New Roman" w:hAnsi="Times New Roman"/>
      <w:sz w:val="28"/>
    </w:rPr>
  </w:style>
  <w:style w:type="character" w:customStyle="1" w:styleId="a5">
    <w:name w:val="Нижний колонтитул Знак"/>
    <w:basedOn w:val="a0"/>
    <w:uiPriority w:val="99"/>
    <w:qFormat/>
    <w:rsid w:val="00893D93"/>
    <w:rPr>
      <w:rFonts w:ascii="Times New Roman" w:hAnsi="Times New Roman"/>
      <w:sz w:val="28"/>
    </w:rPr>
  </w:style>
  <w:style w:type="character" w:styleId="a6">
    <w:name w:val="Placeholder Text"/>
    <w:basedOn w:val="a0"/>
    <w:uiPriority w:val="99"/>
    <w:semiHidden/>
    <w:qFormat/>
    <w:rsid w:val="000B1ED1"/>
    <w:rPr>
      <w:color w:val="808080"/>
    </w:rPr>
  </w:style>
  <w:style w:type="character" w:customStyle="1" w:styleId="30">
    <w:name w:val="Заголовок 3 Знак"/>
    <w:basedOn w:val="a0"/>
    <w:link w:val="3"/>
    <w:qFormat/>
    <w:rsid w:val="00D07E5A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D07E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8">
    <w:name w:val="Body Text"/>
    <w:basedOn w:val="a"/>
    <w:rsid w:val="00C86A98"/>
    <w:pPr>
      <w:spacing w:line="276" w:lineRule="auto"/>
    </w:pPr>
  </w:style>
  <w:style w:type="paragraph" w:styleId="a9">
    <w:name w:val="List"/>
    <w:basedOn w:val="a8"/>
    <w:rsid w:val="00C86A98"/>
    <w:rPr>
      <w:rFonts w:cs="Arial"/>
    </w:rPr>
  </w:style>
  <w:style w:type="paragraph" w:styleId="aa">
    <w:name w:val="caption"/>
    <w:basedOn w:val="a"/>
    <w:qFormat/>
    <w:rsid w:val="00C86A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">
    <w:name w:val="Заголовок1"/>
    <w:basedOn w:val="a"/>
    <w:next w:val="a8"/>
    <w:qFormat/>
    <w:rsid w:val="00C86A9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10">
    <w:name w:val="Указатель1"/>
    <w:basedOn w:val="a"/>
    <w:qFormat/>
    <w:rsid w:val="00C86A98"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F41EFA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93D93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893D93"/>
    <w:pPr>
      <w:tabs>
        <w:tab w:val="center" w:pos="4677"/>
        <w:tab w:val="right" w:pos="9355"/>
      </w:tabs>
    </w:pPr>
  </w:style>
  <w:style w:type="paragraph" w:customStyle="1" w:styleId="11">
    <w:name w:val="Обычный1"/>
    <w:qFormat/>
    <w:rsid w:val="00D07E5A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List Paragraph"/>
    <w:basedOn w:val="a"/>
    <w:qFormat/>
    <w:pPr>
      <w:spacing w:after="200"/>
      <w:ind w:left="720"/>
      <w:contextualSpacing/>
    </w:pPr>
  </w:style>
  <w:style w:type="table" w:styleId="af1">
    <w:name w:val="Table Grid"/>
    <w:basedOn w:val="a1"/>
    <w:uiPriority w:val="59"/>
    <w:rsid w:val="00EA1E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2217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Urist</cp:lastModifiedBy>
  <cp:revision>2</cp:revision>
  <cp:lastPrinted>2024-05-13T16:38:00Z</cp:lastPrinted>
  <dcterms:created xsi:type="dcterms:W3CDTF">2024-07-18T04:22:00Z</dcterms:created>
  <dcterms:modified xsi:type="dcterms:W3CDTF">2024-07-18T04:22:00Z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